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Budżet wyjazdu KGW i źródła finansowania</w:t>
      </w:r>
    </w:p>
    <w:p>
      <w:r>
        <w:t>Pomocniczy budżet do ręcznego obliczenia przed rezerwacją i porównania po wyjeździe. Nie zawiera formuł. Oddzielcie rzeczywisty koszt grupy od środków, którymi go pokryjecie, i od kwalifikowalności w danym programie.</w:t>
      </w:r>
    </w:p>
    <w:p>
      <w:pPr>
        <w:spacing w:after="120"/>
      </w:pPr>
      <w:r>
        <w:rPr>
          <w:b/>
        </w:rPr>
        <w:t xml:space="preserve">Nazwa KGW i cel wyjazdu: </w:t>
      </w:r>
      <w:r>
        <w:t>[uzupełnij]</w:t>
      </w:r>
    </w:p>
    <w:p>
      <w:pPr>
        <w:spacing w:after="120"/>
      </w:pPr>
      <w:r>
        <w:rPr>
          <w:b/>
        </w:rPr>
        <w:t xml:space="preserve">Termin, wariant i liczba potwierdzonych uczestników: </w:t>
      </w:r>
      <w:r>
        <w:t>[uzupełnij]</w:t>
      </w:r>
    </w:p>
    <w:p>
      <w:pPr>
        <w:spacing w:after="120"/>
      </w:pPr>
      <w:r>
        <w:rPr>
          <w:b/>
        </w:rPr>
        <w:t xml:space="preserve">Osoba przygotowująca i data wersji: </w:t>
      </w:r>
      <w:r>
        <w:t>[uzupełnij]</w:t>
      </w:r>
    </w:p>
    <w:p>
      <w:pPr>
        <w:spacing w:after="120"/>
      </w:pPr>
      <w:r>
        <w:rPr>
          <w:b/>
        </w:rPr>
        <w:t xml:space="preserve">Podstawa cen oraz termin ważności oferty: </w:t>
      </w:r>
      <w:r>
        <w:t>[uzupełnij]</w:t>
      </w:r>
    </w:p>
    <w:p>
      <w:pPr>
        <w:pStyle w:val="Heading1"/>
      </w:pPr>
      <w:r>
        <w:t>Koszt grupy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Pozycja i zakres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Liczba i cena jednostkowa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Planowana kwota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Faktyczny koszt i dowód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Pakiet pobytu i szkolenia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Transport i parking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Świadczenia poza pakietem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Inne uzgodnione koszty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Razem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Źródła środków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Źródło i warunki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Planowana kwota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Potwierdzona kwota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Dotacja i zakres dopuszczalnego kosztu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Środki własne koła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Wpłaty uczestników według właściwej podstawy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Pozostałe źródła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Razem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Decyzja przed rezerwacją</w:t>
      </w:r>
    </w:p>
    <w:p>
      <w:pPr>
        <w:spacing w:after="120"/>
      </w:pPr>
      <w:r>
        <w:rPr>
          <w:b/>
        </w:rPr>
        <w:t xml:space="preserve">Różnica między kosztami a potwierdzonym finansowaniem: </w:t>
      </w:r>
      <w:r>
        <w:t>[uzupełnij]</w:t>
      </w:r>
    </w:p>
    <w:p>
      <w:pPr>
        <w:spacing w:after="120"/>
      </w:pPr>
      <w:r>
        <w:rPr>
          <w:b/>
        </w:rPr>
        <w:t xml:space="preserve">Koszty stałe i wpływ mniejszej liczby osób: </w:t>
      </w:r>
      <w:r>
        <w:t>[uzupełnij]</w:t>
      </w:r>
    </w:p>
    <w:p>
      <w:pPr>
        <w:spacing w:after="120"/>
      </w:pPr>
      <w:r>
        <w:rPr>
          <w:b/>
        </w:rPr>
        <w:t xml:space="preserve">Warunki anulowania i zmiany liczby uczestników: </w:t>
      </w:r>
      <w:r>
        <w:t>[uzupełnij]</w:t>
      </w:r>
    </w:p>
    <w:p>
      <w:pPr>
        <w:spacing w:after="120"/>
      </w:pPr>
      <w:r>
        <w:rPr>
          <w:b/>
        </w:rPr>
        <w:t xml:space="preserve">Kto zatwierdził budżet i kiedy: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Nie dodawajcie drugi raz posiłku lub noclegu już ujętego w cenie pakietu. Rozpiszcie, co jest wliczone, a co wymaga osobnej zapłaty.</w:t>
      </w:r>
    </w:p>
    <w:p>
      <w:pPr>
        <w:pStyle w:val="ListBullet"/>
      </w:pPr>
      <w:r>
        <w:t>Wpłaty uczestników nie są z definicji darowizną ani składką. Ich podstawę, dokumenty oraz skutki księgowe i podatkowe trzeba ustalić dla rzeczywistego modelu wyjazdu.</w:t>
      </w:r>
    </w:p>
    <w:p>
      <w:pPr>
        <w:pStyle w:val="ListBullet"/>
      </w:pPr>
      <w:r>
        <w:t>Kwota dotacji na koncie nie oznacza, że cały wyjazd jest kosztem kwalifikowalnym. Sprawdźcie cel, umowę, terminy i sposób dokumentowania.</w:t>
      </w:r>
    </w:p>
    <w:p>
      <w:pPr>
        <w:pStyle w:val="ListBullet"/>
      </w:pPr>
      <w:r>
        <w:t>Autokar może kosztować podobnie przy 20 i 25 osobach. Przeliczcie wariant mniejszej grupy, zamiast jedynie dzielić pierwotną sumę przez planowaną frekwencję.</w:t>
      </w:r>
    </w:p>
    <w:p>
      <w:pPr>
        <w:pStyle w:val="ListBullet"/>
      </w:pPr>
      <w:r>
        <w:t>Po wyjeździe wpiszcie rzeczywiste kwoty i dowody, rozliczcie zwroty i niedopłaty. Budżet nie zastępuje indywidualnego rejestru wpłat ani księgowości.</w:t>
      </w:r>
    </w:p>
    <w:p>
      <w:pPr>
        <w:pStyle w:val="ListBullet"/>
      </w:pPr>
      <w:r>
        <w:t>Nie wpisujcie nazwisk z kwotami wpłat do publicznego programu wyjazdu. Dane rozliczeniowe przechowujcie z ograniczonym dostępem.</w:t>
      </w:r>
    </w:p>
    <w:p>
      <w:pPr>
        <w:pStyle w:val="Heading1"/>
      </w:pPr>
      <w:r>
        <w:t>Przykład objaśniający</w:t>
      </w:r>
    </w:p>
    <w:p>
      <w:r>
        <w:t>Przykład fikcyjny, nie oferta: koszty grupy 12 000 zł, potwierdzone środki koła 8 000 zł, do pokrycia 4 000 zł. Przy 20 osobach daje to arytmetycznie 200 zł na osobę, ale pobranie wpłat wymaga ustalenia podstawy i warunków. Kwota dotacji nie przesądza akceptacji kosztu.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Warunki właściwego programu pomocy lub umowy dotacji</w:t>
      </w:r>
    </w:p>
    <w:p>
      <w:pPr>
        <w:pStyle w:val="ListBullet"/>
      </w:pPr>
      <w:r>
        <w:t>Ustawa o kołach gospodyń wiejskich i statut koła</w:t>
      </w:r>
    </w:p>
    <w:p>
      <w:pPr>
        <w:pStyle w:val="ListBullet"/>
      </w:pPr>
      <w:r>
        <w:t>Rzeczywista oferta i warunki rezerwacji organizatora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szkoleniakgw.pl/budzet-wyjazdu-kgw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 wyjazdu KGW i źródła finansowania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