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Oferta współpracy sponsorskiej KGW</w:t>
      </w:r>
    </w:p>
    <w:p>
      <w:pPr>
        <w:spacing w:after="120"/>
      </w:pPr>
      <w:r>
        <w:t>Jednostronicowa propozycja do uzupełnienia i omówienia z firmą. Nie zastępuje umowy ani ustalenia zasad podatkowych i księgowych.</w:t>
      </w:r>
    </w:p>
    <w:p>
      <w:pPr>
        <w:pStyle w:val="Heading2"/>
        <w:spacing w:after="120"/>
      </w:pPr>
      <w:r>
        <w:t>Organizator i projekt</w:t>
      </w:r>
    </w:p>
    <w:p>
      <w:pPr>
        <w:spacing w:after="160"/>
      </w:pPr>
      <w:r>
        <w:rPr>
          <w:b/>
        </w:rPr>
        <w:t xml:space="preserve">Pełna nazwa KGW i miejscowość: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Nazwa projektu oraz cel: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Data i miejsce oraz status potwierdzenia: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Proponowany zakres</w:t>
      </w:r>
    </w:p>
    <w:p>
      <w:pPr>
        <w:spacing w:after="160"/>
      </w:pPr>
      <w:r>
        <w:rPr>
          <w:b/>
        </w:rPr>
        <w:t xml:space="preserve">Czego potrzebujemy i na jaki cel: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Kwota albo liczba rzeczy i parametry oraz termin przekazania: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Co dokładnie wykona koło w zamian i w jakich kanałach: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Warunki do uzgodnienia</w:t>
      </w:r>
    </w:p>
    <w:p>
      <w:pPr>
        <w:spacing w:after="120"/>
      </w:pPr>
      <w:r>
        <w:t>Nie gwarantujemy frekwencji, zasięgu algorytmu, sprzedaży ani publikacji niezależnych mediów. Prognozy i wyniki z poprzednich edycji opisujemy osobno.</w:t>
      </w:r>
    </w:p>
    <w:p>
      <w:pPr>
        <w:spacing w:after="160"/>
      </w:pPr>
      <w:r>
        <w:rPr>
          <w:b/>
        </w:rPr>
        <w:t xml:space="preserve">Materiały od firmy i termin ich akceptacji: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Sposób rozliczenia oraz zasady zmiany lub odwołania projektu: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pStyle w:val="Heading2"/>
        <w:spacing w:after="120"/>
      </w:pPr>
      <w:r>
        <w:t>Decyzja i kontakt</w:t>
      </w:r>
    </w:p>
    <w:p>
      <w:pPr>
        <w:spacing w:after="160"/>
      </w:pPr>
      <w:r>
        <w:rPr>
          <w:b/>
        </w:rPr>
        <w:t xml:space="preserve">Termin odpowiedzi oraz osoba kontaktowa i służbowy kontakt: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Osoby uprawnione do reprezentacji według zasad koła: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r>
        <w:br w:type="page"/>
      </w:r>
    </w:p>
    <w:p>
      <w:pPr>
        <w:pStyle w:val="Heading1"/>
        <w:spacing w:after="120"/>
      </w:pPr>
      <w:r>
        <w:t>Wiadomość i karta wykonania ustaleń</w:t>
      </w:r>
    </w:p>
    <w:p>
      <w:pPr>
        <w:spacing w:after="120"/>
      </w:pPr>
      <w:r>
        <w:t>Wiadomość dostosujcie do konkretnej firmy. Tabelę wypełnijcie po uzgodnieniu zakresu. Puste pole jest sprawą do wyjaśnienia, nie potwierdzeniem wykonania.</w:t>
      </w:r>
    </w:p>
    <w:p>
      <w:pPr>
        <w:pStyle w:val="Heading2"/>
        <w:spacing w:after="120"/>
      </w:pPr>
      <w:r>
        <w:t>Wiadomość przewodnia</w:t>
      </w:r>
    </w:p>
    <w:p>
      <w:pPr>
        <w:spacing w:after="120"/>
      </w:pPr>
      <w:r>
        <w:t>Temat: Propozycja współpracy przy [projekt], [miejscowość], [data].</w:t>
      </w:r>
    </w:p>
    <w:p>
      <w:pPr>
        <w:spacing w:after="120"/>
      </w:pPr>
      <w:r>
        <w:t>Dzień dobry, reprezentujemy KGW [nazwa]. Przygotowujemy [działanie] dla [odbiorcy]. Potrzebujemy [kwota albo rzeczy i liczba] na [cel]. Proponujemy w zamian [konkretny zakres, jeśli to wymiana reklamowa]. Czy możemy omówić propozycję z osobą podejmującą decyzję? Potrzebujemy odpowiedzi do [data]. [Podpis i służbowy kontakt].</w:t>
      </w:r>
    </w:p>
    <w:p>
      <w:pPr>
        <w:spacing w:after="120"/>
      </w:pPr>
      <w:r>
        <w:t>Przy darowiźnie nie wpisujcie obietnicy reklamy jako świadczenia wzajemnego. Przed kontaktem sprawdźcie zasady korzystania z wybranego kanału; wzór nie uprawnia do masowej wysyłki.</w:t>
      </w:r>
    </w:p>
    <w:p>
      <w:pPr>
        <w:pStyle w:val="Heading2"/>
        <w:spacing w:after="120"/>
      </w:pPr>
      <w:r>
        <w:t>Ustalenia obu stron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2448"/>
        <w:gridCol w:w="3600"/>
      </w:tblGrid>
      <w:tr>
        <w:trPr>
          <w:tblHeader/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40" w:line="252" w:lineRule="auto"/>
            </w:pPr>
            <w:r>
              <w:rPr>
                <w:b/>
                <w:sz w:val="21"/>
              </w:rPr>
              <w:t>Świadczenie i strona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40" w:line="252" w:lineRule="auto"/>
            </w:pPr>
            <w:r>
              <w:rPr>
                <w:b/>
                <w:sz w:val="21"/>
              </w:rPr>
              <w:t>Termin i osoba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40" w:line="252" w:lineRule="auto"/>
            </w:pPr>
            <w:r>
              <w:rPr>
                <w:b/>
                <w:sz w:val="21"/>
              </w:rPr>
              <w:t>Wykonanie i dowód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[data / link / plik]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[data / link / plik]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[data / link / plik]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2448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[wpisz]</w:t>
            </w:r>
          </w:p>
        </w:tc>
        <w:tc>
          <w:tcPr>
            <w:tcW w:type="dxa" w:w="3600"/>
            <w:vAlign w:val="center"/>
            <w:tcMar>
              <w:top w:w="85" w:type="dxa"/>
              <w:bottom w:w="85" w:type="dxa"/>
              <w:left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52" w:lineRule="auto"/>
            </w:pPr>
            <w:r>
              <w:rPr>
                <w:b w:val="0"/>
                <w:sz w:val="21"/>
              </w:rPr>
              <w:t>[data / link / plik]</w:t>
            </w:r>
          </w:p>
        </w:tc>
      </w:tr>
    </w:tbl>
    <w:p>
      <w:pPr>
        <w:spacing w:after="120"/>
      </w:pPr>
    </w:p>
    <w:p>
      <w:pPr>
        <w:pStyle w:val="Heading2"/>
        <w:spacing w:after="120"/>
      </w:pPr>
      <w:r>
        <w:t>Kontrola zamknięcia</w:t>
      </w:r>
    </w:p>
    <w:p>
      <w:pPr>
        <w:spacing w:after="120"/>
      </w:pPr>
      <w:r>
        <w:t>[ ] Sprawdzono umowę, reprezentację i dokumenty rozliczeniowe.</w:t>
      </w:r>
    </w:p>
    <w:p>
      <w:pPr>
        <w:spacing w:after="120"/>
      </w:pPr>
      <w:r>
        <w:t>[ ] Zapisano prawo do użycia logo, zakres i akceptację projektu.</w:t>
      </w:r>
    </w:p>
    <w:p>
      <w:pPr>
        <w:spacing w:after="120"/>
      </w:pPr>
      <w:r>
        <w:t>[ ] Reklama jest oznaczona, a dowody nie ujawniają zbędnych danych gości.</w:t>
      </w:r>
    </w:p>
    <w:p>
      <w:pPr>
        <w:spacing w:after="120"/>
      </w:pPr>
      <w:r>
        <w:t>[ ] Wykonanie porównano z ustaleniami; zapisano braki i rozwiązanie.</w:t>
      </w:r>
    </w:p>
    <w:p>
      <w:pPr>
        <w:spacing w:after="160"/>
      </w:pPr>
      <w:r>
        <w:rPr>
          <w:b/>
        </w:rPr>
        <w:t xml:space="preserve">Data zamknięcia i osoba sprawdzająca: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pPr>
        <w:spacing w:after="160"/>
      </w:pPr>
      <w:r>
        <w:rPr>
          <w:b/>
        </w:rPr>
        <w:t xml:space="preserve">Uwagi lub dalsze zobowiązania: </w:t>
      </w:r>
      <w:r>
        <w:t>[uzupełnij]</w:t>
      </w:r>
      <w:r>
        <w:rPr>
          <w:color w:val="777777"/>
          <w:sz w:val="20"/>
        </w:rPr>
        <w:br/>
        <w:t>____________________________________________________________________________________</w:t>
      </w:r>
    </w:p>
    <w:p>
      <w:r>
        <w:br w:type="page"/>
      </w:r>
    </w:p>
    <w:p>
      <w:pPr>
        <w:pStyle w:val="Heading1"/>
        <w:spacing w:after="120"/>
      </w:pPr>
      <w:r>
        <w:t>Instrukcja i fikcyjny przykład oferty</w:t>
      </w:r>
    </w:p>
    <w:p>
      <w:pPr>
        <w:spacing w:after="120"/>
      </w:pPr>
      <w:r>
        <w:t>Przykład jest całkowicie fikcyjny. Nazwy, daty, plan miejsc i kwota nie są osiągnięciami koła ani stawką rynkową. Nie podpisujcie przykładu jako własnej oferty.</w:t>
      </w:r>
    </w:p>
    <w:p>
      <w:pPr>
        <w:pStyle w:val="Heading2"/>
        <w:spacing w:after="120"/>
      </w:pPr>
      <w:r>
        <w:t>Sąsiedzkie przepisy</w:t>
      </w:r>
    </w:p>
    <w:p>
      <w:pPr>
        <w:spacing w:after="120"/>
      </w:pPr>
      <w:r>
        <w:t>Koło „Przykładowe Sąsiadki” proponuje firmie „Przykładowa Firma” współpracę przy spotkaniu mieszkańców 20 listopada 2026 r. w sali wiejskiej w fikcyjnej miejscowości. Celem jest zebranie rodzinnych receptur i pokaz ich zapisywania. W przykładzie sala jest potwierdzona; plan obejmuje 30 miejsc, bez gwarancji frekwencji.</w:t>
      </w:r>
    </w:p>
    <w:p>
      <w:pPr>
        <w:spacing w:after="120"/>
      </w:pPr>
      <w:r>
        <w:t>Proponowane wsparcie wynosi 600 zł na wydruk kart receptur i materiałów do rozmów. Ostateczny koszt, płatność i dokument rozliczeniowy strony sprawdzą przed umową z osobą prowadzącą księgowość koła.</w:t>
      </w:r>
    </w:p>
    <w:p>
      <w:pPr>
        <w:spacing w:after="120"/>
      </w:pPr>
      <w:r>
        <w:t>Koło wykona jedną oznaczoną publikację reklamową na własnym profilu do 13 listopada oraz ekspozycję nazwy i logo na jednej tablicy przy wejściu 20 listopada. Nie gwarantuje wyświetleń, obecności mediów ani sprzedaży produktów firmy.</w:t>
      </w:r>
    </w:p>
    <w:p>
      <w:pPr>
        <w:spacing w:after="120"/>
      </w:pPr>
      <w:r>
        <w:t>Firma przekaże logo i warunki użycia do 9 listopada. Projekt tablicy otrzyma 10 listopada, z terminem odpowiedzi do 11 listopada. Do 25 listopada koło przekaże link do publikacji i zdjęcie tablicy bez zbędnych danych uczestników. Zmiana terminu wymaga ponownego uzgodnienia świadczeń. Decyzja do 6 listopada; kontakt służbowy i dane stron trzeba uzupełnić.</w:t>
      </w:r>
    </w:p>
    <w:p>
      <w:pPr>
        <w:pStyle w:val="Heading2"/>
        <w:spacing w:after="120"/>
      </w:pPr>
      <w:r>
        <w:t>Jak korzystać z pakietu</w:t>
      </w:r>
    </w:p>
    <w:p>
      <w:pPr>
        <w:spacing w:after="120"/>
      </w:pPr>
      <w:r>
        <w:t>1. Wypełnijcie pierwszą stronę prawdziwymi danymi. Usuńcie niepasujące pola i sprawdźcie zakres, który faktycznie kontrolujecie.</w:t>
      </w:r>
    </w:p>
    <w:p>
      <w:pPr>
        <w:spacing w:after="120"/>
      </w:pPr>
      <w:r>
        <w:t>2. Ustalcie, czy chodzi o darowiznę bez świadczenia wzajemnego, użyczenie czy wymianę reklamową. Nazwa dokumentu nie rozstrzyga skutków prawnych ani podatkowych.</w:t>
      </w:r>
    </w:p>
    <w:p>
      <w:pPr>
        <w:spacing w:after="120"/>
      </w:pPr>
      <w:r>
        <w:t>3. Przed zobowiązaniem sprawdźcie reprezentację, statut, zasady rozliczenia, logo, reklamę, terminy i zmianę planu. Pakiet jest materiałem roboczym, nie umową.</w:t>
      </w:r>
    </w:p>
    <w:p>
      <w:pPr>
        <w:spacing w:after="120"/>
      </w:pPr>
      <w:r>
        <w:t>4. Po uzgodnieniu wpiszcie obowiązki obu stron do tabeli na stronie drugiej. Po wykonaniu dodajcie daty, dowody i rzeczywiste uwagi.</w:t>
      </w:r>
    </w:p>
    <w:p>
      <w:pPr>
        <w:pStyle w:val="Heading2"/>
        <w:spacing w:after="120"/>
      </w:pPr>
      <w:r>
        <w:t>Podstawa rozróżnienia</w:t>
      </w:r>
    </w:p>
    <w:p>
      <w:pPr>
        <w:spacing w:after="120"/>
      </w:pPr>
      <w:r>
        <w:t>Kodeks cywilny, art. 888-890 (Dz.U. 2026 poz. 795): darowizna jest świadczeniem bezpłatnym. Oznaczanie treści komercyjnych: oficjalne rekomendacje UOKiK. Weryfikacja 28 października 2026.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Pakiet współpracy sponsorskiej KGW</dc:title>
  <dc:subject>Praktyczny materiał roboczy dla KGW</dc:subject>
  <dc:creator>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