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Protokół przekazania i zwrotu sprzętu KGW</w:t>
      </w:r>
    </w:p>
    <w:p>
      <w:r>
        <w:t>Pomocniczy protokół wydania i odbioru rzeczy. Jeżeli sprzęt jest użyczany lub wynajmowany, osobno ustalcie podstawę prawną i warunki umowy. Sam podpis nie tworzy dowolnej odpowiedzialności za każdą szkodę.</w:t>
      </w:r>
    </w:p>
    <w:p>
      <w:pPr>
        <w:spacing w:after="120"/>
      </w:pPr>
      <w:r>
        <w:rPr>
          <w:b/>
        </w:rPr>
        <w:t xml:space="preserve">Nazwa KGW i numer protokołu: </w:t>
      </w:r>
      <w:r>
        <w:t>[uzupełnij]</w:t>
      </w:r>
    </w:p>
    <w:p>
      <w:pPr>
        <w:spacing w:after="120"/>
      </w:pPr>
      <w:r>
        <w:rPr>
          <w:b/>
        </w:rPr>
        <w:t xml:space="preserve">Data i miejsce wydania: </w:t>
      </w:r>
      <w:r>
        <w:t>[uzupełnij]</w:t>
      </w:r>
    </w:p>
    <w:p>
      <w:pPr>
        <w:spacing w:after="120"/>
      </w:pPr>
      <w:r>
        <w:rPr>
          <w:b/>
        </w:rPr>
        <w:t xml:space="preserve">Osoba wydająca i odbierająca: </w:t>
      </w:r>
      <w:r>
        <w:t>[uzupełnij]</w:t>
      </w:r>
    </w:p>
    <w:p>
      <w:pPr>
        <w:spacing w:after="120"/>
      </w:pPr>
      <w:r>
        <w:rPr>
          <w:b/>
        </w:rPr>
        <w:t xml:space="preserve">Cel użycia i podstawa przekazania: </w:t>
      </w:r>
      <w:r>
        <w:t>[uzupełnij]</w:t>
      </w:r>
    </w:p>
    <w:p>
      <w:pPr>
        <w:spacing w:after="120"/>
      </w:pPr>
      <w:r>
        <w:rPr>
          <w:b/>
        </w:rPr>
        <w:t xml:space="preserve">Uzgodniony termin oraz miejsce zwrotu: </w:t>
      </w:r>
      <w:r>
        <w:t>[uzupełnij]</w:t>
      </w:r>
    </w:p>
    <w:p>
      <w:pPr>
        <w:pStyle w:val="Heading1"/>
      </w:pPr>
      <w:r>
        <w:t>Stan przy wydaniu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rPr>
          <w:trHeight w:val="418"/>
          <w:tblHeader/>
          <w:cantSplit/>
        </w:trPr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Przedmiot i identyfikator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Liczba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Akcesoria</w:t>
            </w:r>
          </w:p>
        </w:tc>
        <w:tc>
          <w:tcPr>
            <w:tcW w:type="dxa" w:w="2520"/>
            <w:shd w:fill="E6E9EC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b/>
                <w:sz w:val="20"/>
              </w:rPr>
              <w:t>Stan i uwagi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  <w:tr>
        <w:trPr>
          <w:cantSplit/>
          <w:trHeight w:val="418"/>
        </w:trPr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  <w:tc>
          <w:tcPr>
            <w:tcW w:type="dxa" w:w="2520"/>
            <w:vAlign w:val="center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 w:before="40"/>
            </w:pPr>
            <w:r>
              <w:rPr>
                <w:sz w:val="20"/>
              </w:rPr>
              <w:t xml:space="preserve"> </w:t>
            </w:r>
          </w:p>
        </w:tc>
      </w:tr>
    </w:tbl>
    <w:p>
      <w:pPr>
        <w:spacing w:after="40" w:line="20" w:lineRule="exact"/>
      </w:pPr>
      <w:r>
        <w:rPr>
          <w:sz w:val="2"/>
        </w:rPr>
        <w:t xml:space="preserve"> </w:t>
      </w:r>
    </w:p>
    <w:p>
      <w:pPr>
        <w:pStyle w:val="Heading1"/>
      </w:pPr>
      <w:r>
        <w:t>Instrukcja i dokumentacja</w:t>
      </w:r>
    </w:p>
    <w:p>
      <w:pPr>
        <w:spacing w:after="120"/>
      </w:pPr>
      <w:r>
        <w:rPr>
          <w:b/>
        </w:rPr>
        <w:t xml:space="preserve">Przekazane instrukcje i zasady bezpiecznej obsługi: </w:t>
      </w:r>
      <w:r>
        <w:t>[uzupełnij]</w:t>
      </w:r>
    </w:p>
    <w:p>
      <w:pPr>
        <w:spacing w:after="120"/>
      </w:pPr>
      <w:r>
        <w:rPr>
          <w:b/>
        </w:rPr>
        <w:t xml:space="preserve">Istniejące uszkodzenia i numery załączonych zdjęć: </w:t>
      </w:r>
      <w:r>
        <w:t>[uzupełnij]</w:t>
      </w:r>
    </w:p>
    <w:p>
      <w:pPr>
        <w:spacing w:after="120"/>
      </w:pPr>
      <w:r>
        <w:rPr>
          <w:b/>
        </w:rPr>
        <w:t xml:space="preserve">Podpis wydającego i podpis odbierającego: </w:t>
      </w:r>
      <w:r>
        <w:t>[uzupełnij]</w:t>
      </w:r>
    </w:p>
    <w:p>
      <w:pPr>
        <w:pStyle w:val="Heading1"/>
      </w:pPr>
      <w:r>
        <w:t>Potwierdzenie zwrotu</w:t>
      </w:r>
    </w:p>
    <w:p>
      <w:pPr>
        <w:spacing w:after="120"/>
      </w:pPr>
      <w:r>
        <w:rPr>
          <w:b/>
        </w:rPr>
        <w:t xml:space="preserve">Faktyczna data i miejsce zwrotu: </w:t>
      </w:r>
      <w:r>
        <w:t>[uzupełnij]</w:t>
      </w:r>
    </w:p>
    <w:p>
      <w:pPr>
        <w:spacing w:after="120"/>
      </w:pPr>
      <w:r>
        <w:rPr>
          <w:b/>
        </w:rPr>
        <w:t xml:space="preserve">Zwrócone rzeczy, liczby i akcesoria: </w:t>
      </w:r>
      <w:r>
        <w:t>[uzupełnij]</w:t>
      </w:r>
    </w:p>
    <w:p>
      <w:pPr>
        <w:spacing w:after="120"/>
      </w:pPr>
      <w:r>
        <w:rPr>
          <w:b/>
        </w:rPr>
        <w:t xml:space="preserve">Stwierdzone różnice lub uszkodzenia bez przesądzania przyczyny: </w:t>
      </w:r>
      <w:r>
        <w:t>[uzupełnij]</w:t>
      </w:r>
    </w:p>
    <w:p>
      <w:pPr>
        <w:spacing w:after="120"/>
      </w:pPr>
      <w:r>
        <w:rPr>
          <w:b/>
        </w:rPr>
        <w:t xml:space="preserve">Uzgodnione dalsze czynności i termin: </w:t>
      </w:r>
      <w:r>
        <w:t>[uzupełnij]</w:t>
      </w:r>
    </w:p>
    <w:p>
      <w:pPr>
        <w:spacing w:after="120"/>
      </w:pPr>
      <w:r>
        <w:rPr>
          <w:b/>
        </w:rPr>
        <w:t xml:space="preserve">Podpis zwracającego i podpis osoby odbierającej: </w:t>
      </w:r>
      <w:r>
        <w:t>[uzupełnij]</w:t>
      </w:r>
    </w:p>
    <w:p>
      <w:pPr>
        <w:pStyle w:val="Heading1"/>
        <w:pageBreakBefore/>
      </w:pPr>
      <w:r>
        <w:t>Instrukcja wypełnienia</w:t>
      </w:r>
    </w:p>
    <w:p>
      <w:r>
        <w:t>Tę część zachowaj jako pomoc. Przed podpisaniem formularza uzupełnij pola w nawiasach, usuń niewłaściwe warianty i sprawdź dokument na podstawie rzeczywistych danych.</w:t>
      </w:r>
    </w:p>
    <w:p>
      <w:pPr>
        <w:pStyle w:val="ListBullet"/>
      </w:pPr>
      <w:r>
        <w:t>Zapiszcie numer inwentarzowy lub seryjny, model i wyposażenie. Sam zapis sprzęt kuchenny nie pozwala odróżnić rzeczy.</w:t>
      </w:r>
    </w:p>
    <w:p>
      <w:pPr>
        <w:pStyle w:val="ListBullet"/>
      </w:pPr>
      <w:r>
        <w:t>Wydanie i zwrot to dwa zdarzenia. Nie podpisujcie potwierdzenia zwrotu przy wydaniu i nie zostawiajcie podpisanego pustego formularza.</w:t>
      </w:r>
    </w:p>
    <w:p>
      <w:pPr>
        <w:pStyle w:val="ListBullet"/>
      </w:pPr>
      <w:r>
        <w:t>Fotografie mogą pomóc opisać stan, ale powiążcie je numerem protokołu i zachowajcie z dokumentacją. Nie fotografujcie zbędnych danych osób.</w:t>
      </w:r>
    </w:p>
    <w:p>
      <w:pPr>
        <w:pStyle w:val="ListBullet"/>
      </w:pPr>
      <w:r>
        <w:t>Protokół nie zastępuje umowy najmu lub użyczenia, wymaganej zgody właściciela ani uprawnień do obsługi urządzenia.</w:t>
      </w:r>
    </w:p>
    <w:p>
      <w:pPr>
        <w:pStyle w:val="ListBullet"/>
      </w:pPr>
      <w:r>
        <w:t>Nie wpisujcie blankietowej klauzuli odbierający pokryje wszystkie szkody niezależnie od przyczyny. Odpowiedzialność ocenia się według umowy i przepisów.</w:t>
      </w:r>
    </w:p>
    <w:p>
      <w:pPr>
        <w:pStyle w:val="ListBullet"/>
      </w:pPr>
      <w:r>
        <w:t>Sprawdźcie, czy finansowanie z dotacji nie ogranicza oddawania sprzętu innym podmiotom lub używania poza celem projektu.</w:t>
      </w:r>
    </w:p>
    <w:p>
      <w:pPr>
        <w:pStyle w:val="Heading1"/>
      </w:pPr>
      <w:r>
        <w:t>Przykład objaśniający</w:t>
      </w:r>
    </w:p>
    <w:p>
      <w:r>
        <w:t>Przykład fikcyjny: wydano 2 termosy z pokrywami, numery KGW/12 i KGW/13. Przy zwrocie brak pokrywy KGW/13 zapisano jako różnicę wymagającą wyjaśnienia, bez automatycznego naliczenia dowolnej kary.</w:t>
      </w:r>
    </w:p>
    <w:p>
      <w:pPr>
        <w:pStyle w:val="Heading1"/>
      </w:pPr>
      <w:r>
        <w:t>Podstawy do sprawdzenia</w:t>
      </w:r>
    </w:p>
    <w:p>
      <w:pPr>
        <w:pStyle w:val="ListBullet"/>
      </w:pPr>
      <w:r>
        <w:t>Kodeks cywilny, przepisy dotyczące właściwej umowy oraz odpowiedzialności</w:t>
      </w:r>
    </w:p>
    <w:p>
      <w:pPr>
        <w:pStyle w:val="ListBullet"/>
      </w:pPr>
      <w:r>
        <w:t>Warunki finansowania sprzętu i zasady gospodarowania majątkiem danego KGW</w:t>
      </w:r>
    </w:p>
    <w:p>
      <w:r>
        <w:t>Autorski wzór pomocniczy SzkoleniaKGW.pl. Wersja 16 października 2026. Nie jest urzędowym formularzem ani indywidualną opinią prawną. Odpowiedzialna osoba w kole dopasowuje go do statutu, rzeczywistego zdarzenia i warunków finansowania.</w:t>
      </w:r>
    </w:p>
    <w:p>
      <w:r>
        <w:t>Podgląd i powiązane porady: szkoleniakgw.pl/protokol-przekazania-sprzetu-kgw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SzkoleniaKGW.pl | 16 października 2026 | Strona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Arial" w:hAnsi="Arial"/>
      <w:color w:val="000000"/>
      <w:sz w:val="22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40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40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przekazania i zwrotu sprzętu KGW</dc:title>
  <dc:subject>Wzór pomocniczy do uzupełnienia</dc:subject>
  <dc:creator>Redakcja SzkoleniaKGW.pl</dc:creator>
  <cp:keywords/>
  <dc:description>generated by python-docx</dc:description>
  <cp:lastModifiedBy/>
  <cp:revision>1</cp:revision>
  <dcterms:created xsi:type="dcterms:W3CDTF">2026-10-16T00:00:00Z</dcterms:created>
  <dcterms:modified xsi:type="dcterms:W3CDTF">2026-10-16T00:00:00Z</dcterms:modified>
  <cp:category/>
</cp:coreProperties>
</file>