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Rejestr uchwał KGW</w:t>
      </w:r>
    </w:p>
    <w:p>
      <w:r>
        <w:t>Rejestr pomaga odnaleźć podpisane uchwały i pilnować wykonania decyzji. Nie zastępuje treści uchwały, protokołu ani dokumentów potwierdzających głosowanie.</w:t>
      </w:r>
    </w:p>
    <w:p>
      <w:pPr>
        <w:spacing w:after="120"/>
      </w:pPr>
      <w:r>
        <w:rPr>
          <w:b/>
        </w:rPr>
        <w:t xml:space="preserve">Pełna nazwa KGW: </w:t>
      </w:r>
      <w:r>
        <w:t>[uzupełnij]</w:t>
      </w:r>
    </w:p>
    <w:p>
      <w:pPr>
        <w:spacing w:after="120"/>
      </w:pPr>
      <w:r>
        <w:rPr>
          <w:b/>
        </w:rPr>
        <w:t xml:space="preserve">Organ i rok objęte rejestrem: </w:t>
      </w:r>
      <w:r>
        <w:t>[uzupełnij]</w:t>
      </w:r>
    </w:p>
    <w:p>
      <w:pPr>
        <w:spacing w:after="120"/>
      </w:pPr>
      <w:r>
        <w:rPr>
          <w:b/>
        </w:rPr>
        <w:t xml:space="preserve">Osoba prowadząca: </w:t>
      </w:r>
      <w:r>
        <w:t>[uzupełnij]</w:t>
      </w:r>
    </w:p>
    <w:p>
      <w:pPr>
        <w:spacing w:after="120"/>
      </w:pPr>
      <w:r>
        <w:rPr>
          <w:b/>
        </w:rPr>
        <w:t xml:space="preserve">Zasada numerowania uchwał: </w:t>
      </w:r>
      <w:r>
        <w:t>[uzupełnij]</w:t>
      </w:r>
    </w:p>
    <w:p>
      <w:pPr>
        <w:pStyle w:val="Heading1"/>
      </w:pPr>
      <w:r>
        <w:t>Wykaz decyzji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Numer i data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Organ i przedmiot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Wynik głosowania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Teczka lub plik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Kontrola wykonania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Nr uchwały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Zadanie i osoba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Termin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i dowód wykonania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Zmiana lub uchylenie</w:t>
      </w:r>
    </w:p>
    <w:p>
      <w:pPr>
        <w:spacing w:after="120"/>
      </w:pPr>
      <w:r>
        <w:rPr>
          <w:b/>
        </w:rPr>
        <w:t xml:space="preserve">Numer pierwotnej uchwały i późniejszej decyzji: </w:t>
      </w:r>
      <w:r>
        <w:t>[uzupełnij]</w:t>
      </w:r>
    </w:p>
    <w:p>
      <w:pPr>
        <w:spacing w:after="120"/>
      </w:pPr>
      <w:r>
        <w:rPr>
          <w:b/>
        </w:rPr>
        <w:t xml:space="preserve">Zakres zmiany i data skutku: </w:t>
      </w:r>
      <w:r>
        <w:t>[uzupełnij]</w:t>
      </w:r>
    </w:p>
    <w:p>
      <w:pPr>
        <w:spacing w:after="120"/>
      </w:pPr>
      <w:r>
        <w:rPr>
          <w:b/>
        </w:rPr>
        <w:t xml:space="preserve">Data przeglądu i osoba sprawdzająca: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Wybierzcie spójne numery, np. numer kolejny i rok z oznaczeniem organu, jeżeli prowadzicie więcej niż jeden wykaz. Nie twórzcie dwóch różnych uchwał pod tym samym numerem.</w:t>
      </w:r>
    </w:p>
    <w:p>
      <w:pPr>
        <w:pStyle w:val="ListBullet"/>
      </w:pPr>
      <w:r>
        <w:t>Wpisujcie rzeczywisty wynik i stan dokumentu. Projekt lub nieprzyjęty wniosek nie może wyglądać w rejestrze jak obowiązująca uchwała.</w:t>
      </w:r>
    </w:p>
    <w:p>
      <w:pPr>
        <w:pStyle w:val="ListBullet"/>
      </w:pPr>
      <w:r>
        <w:t>Do rejestru wpisujcie lokalizację podpisanego oryginału i załączników, nie hasło do dysku ani token do systemu.</w:t>
      </w:r>
    </w:p>
    <w:p>
      <w:pPr>
        <w:pStyle w:val="ListBullet"/>
      </w:pPr>
      <w:r>
        <w:t>Nie usuwajcie pierwotnego wpisu po zmianie decyzji. Powiążcie go z późniejszą uchwałą, aby zachować historię.</w:t>
      </w:r>
    </w:p>
    <w:p>
      <w:pPr>
        <w:pStyle w:val="ListBullet"/>
      </w:pPr>
      <w:r>
        <w:t>Rejestr nie potwierdza samodzielnie ważności decyzji. Przy sporze sprawdza się właściwość organu, zwołanie, quorum, głosowanie i statut.</w:t>
      </w:r>
    </w:p>
    <w:p>
      <w:pPr>
        <w:pStyle w:val="Heading1"/>
      </w:pPr>
      <w:r>
        <w:t>Przykład objaśniający</w:t>
      </w:r>
    </w:p>
    <w:p>
      <w:r>
        <w:t>Przykład fikcyjny: ZC/4/2026 z 10 października, przyjęcie planu zajęć; protokół 3/2026, załącznik 2. Wykonanie: przygotowanie harmonogramu do 25 października, odpowiedzialna osoba wskazana w uchwale.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o kołach gospodyń wiejskich</w:t>
      </w:r>
    </w:p>
    <w:p>
      <w:pPr>
        <w:pStyle w:val="ListBullet"/>
      </w:pPr>
      <w:r>
        <w:t>Statut i przyjęte zasady dokumentowania decyzji w danym KGW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szkoleniakgw.pl/rejestr-uchwal-kgw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uchwał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